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23FB2" w:rsidRPr="00875E24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b/>
          <w:sz w:val="36"/>
          <w:szCs w:val="36"/>
        </w:rPr>
      </w:pPr>
      <w:r w:rsidRPr="00875E24">
        <w:rPr>
          <w:rFonts w:ascii="Times New Roman" w:eastAsia="PetersburgCTT-Regular" w:hAnsi="Times New Roman" w:cs="Times New Roman"/>
          <w:b/>
          <w:sz w:val="36"/>
          <w:szCs w:val="36"/>
        </w:rPr>
        <w:t>ГРИГОРІЙ СКОВОРОДА</w:t>
      </w:r>
    </w:p>
    <w:p w:rsid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  <w:lang w:val="uk-UA"/>
        </w:rPr>
      </w:pPr>
      <w:r w:rsidRPr="00823FB2">
        <w:rPr>
          <w:rFonts w:ascii="Times New Roman" w:eastAsia="PetersburgCTT-Regular" w:hAnsi="Times New Roman" w:cs="Times New Roman"/>
          <w:sz w:val="36"/>
          <w:szCs w:val="36"/>
        </w:rPr>
        <w:t>(1722—1794)</w:t>
      </w:r>
    </w:p>
    <w:p w:rsidR="00875E24" w:rsidRPr="00875E24" w:rsidRDefault="00875E24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  <w:lang w:val="uk-UA"/>
        </w:rPr>
      </w:pP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Григорій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Савич Сковорода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народився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3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грудня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1722 р. в с.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Чорнухах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Полтавщині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Походив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козацького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роду.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Здобувши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початкову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освіту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вступив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Київської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академії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Повного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академічного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курсу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не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закінчив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залишивши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навчання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студентом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богословських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наук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Був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співаком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придворної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капели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в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Петербурзі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входив до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складу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російської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місії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в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Угорщині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Працював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домашнім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учителем,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викладав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Харківському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колегіумі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Через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конфлікт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керівництвом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колегіуму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був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змушений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залишити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посаду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Останні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двадцять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п’ять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років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життя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маючи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власної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домівки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провів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мандрах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 Помер Сковорода 29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жовтня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1794 р. </w:t>
      </w:r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Іванівці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Харківщині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Сковорода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автор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літературних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і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творів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Їх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ідейний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змі</w:t>
      </w:r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ст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підпорядкований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смислу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життя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людини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та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визначенню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шляхів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щастя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Розуміючи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філософію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як науку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життя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,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аби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найточніше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виразити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погляди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поступово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переходив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від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літературних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до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жанрів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діалогів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трактаті</w:t>
      </w:r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притч.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Свою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поетичну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діяльність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Сковорода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розпочав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в 50-х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., а в 70—80-х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об’єднав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раніше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створені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поезії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збірку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Сад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божественних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ісень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Це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духовно-філософська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лірика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,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навіяна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переважно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рел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ігійними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переживаннями</w:t>
      </w:r>
      <w:proofErr w:type="spellEnd"/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автора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Найбільшої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популярності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набула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десята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існя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збірника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«Всякому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місту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звичай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і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права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вічні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людські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чесноти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чисте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сумління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протиставляються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марноті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щоденних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спокус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вісімнадцятій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існі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Гей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пташко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жовтобоко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»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виявив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високу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майстерність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філософському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осмисленні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фольклорного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матеріалу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існі</w:t>
      </w:r>
      <w:proofErr w:type="spellEnd"/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двадцятій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Чистий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можеш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буть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собою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автор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підносить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душевну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чистоту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як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найбільший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людський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скарб,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не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боїться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злих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наклепів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і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ворожих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підступів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Значна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частина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поезій</w:t>
      </w:r>
      <w:proofErr w:type="spellEnd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ковороди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залишилася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поза</w:t>
      </w:r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збірником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Серед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становить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інтерес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вірш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De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libertate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» («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свободу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»),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якому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автор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особисту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свободу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людини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як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одну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найбільших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життєвих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цінностей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Сковорода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увійшов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в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українську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літературу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як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талановитий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байкар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автор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збірки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«Байки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харківські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».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Частину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творів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ін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написав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ще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наприкінці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60-х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частину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— 1774 р.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своїх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байках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звертається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переважно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до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морально-філософських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аспектів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життя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людини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й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суспільства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байок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однією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найголовніших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є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проблема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індиві</w:t>
      </w:r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самопізнання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та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визначення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людиною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природного шляху.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байках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Бджола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Шершень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»,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Зозуля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Др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ізд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 автор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обґрунтовує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ідею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сродної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праці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засуджуючи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людей,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які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легковажать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своїми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природними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нахилами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У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байці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Собака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і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Вовк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»</w:t>
      </w:r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звертається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з’ясування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чинників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які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сприяють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утвердженню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душевної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спорідненості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дружніх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стосунків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між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людьми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  <w:proofErr w:type="gramEnd"/>
    </w:p>
    <w:p w:rsidR="00823FB2" w:rsidRPr="00823FB2" w:rsidRDefault="00823FB2" w:rsidP="00823FB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lastRenderedPageBreak/>
        <w:t>Серед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праць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Сковороди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складною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побудовою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та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смисловою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глибиною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відзначається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діалог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Алфавіт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чи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Буквар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іту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Автор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звертається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важливих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питань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самопізнання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визначення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людиною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своїх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природних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нахилів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розглядає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проблеми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сродної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праці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»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та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людського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щастя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A152F3" w:rsidRPr="00823FB2" w:rsidRDefault="00823FB2" w:rsidP="0087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Філософський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досвід</w:t>
      </w:r>
      <w:proofErr w:type="spellEnd"/>
      <w:proofErr w:type="gramStart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С</w:t>
      </w:r>
      <w:proofErr w:type="gramEnd"/>
      <w:r w:rsidRPr="00823FB2">
        <w:rPr>
          <w:rFonts w:ascii="Times New Roman" w:eastAsia="PetersburgCTT-Regular" w:hAnsi="Times New Roman" w:cs="Times New Roman"/>
          <w:sz w:val="28"/>
          <w:szCs w:val="28"/>
        </w:rPr>
        <w:t>ковороди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відчутно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вплинув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на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розвиток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нової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української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літератури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Його</w:t>
      </w:r>
      <w:proofErr w:type="spellEnd"/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ідеї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стали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важливим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духовним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орієнтиром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що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визначив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особливу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увагу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українських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письменників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до</w:t>
      </w:r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 xml:space="preserve">  </w:t>
      </w:r>
      <w:r w:rsidRPr="00823FB2">
        <w:rPr>
          <w:rFonts w:ascii="Times New Roman" w:eastAsia="PetersburgCTT-Regular" w:hAnsi="Times New Roman" w:cs="Times New Roman"/>
          <w:sz w:val="28"/>
          <w:szCs w:val="28"/>
        </w:rPr>
        <w:t>морально-</w:t>
      </w:r>
      <w:r w:rsidR="00875E24">
        <w:rPr>
          <w:rFonts w:ascii="Times New Roman" w:eastAsia="PetersburgCTT-Regular" w:hAnsi="Times New Roman" w:cs="Times New Roman"/>
          <w:sz w:val="28"/>
          <w:szCs w:val="28"/>
          <w:lang w:val="uk-UA"/>
        </w:rPr>
        <w:t>ф</w:t>
      </w:r>
      <w:proofErr w:type="spellStart"/>
      <w:r w:rsidRPr="00823FB2">
        <w:rPr>
          <w:rFonts w:ascii="Times New Roman" w:eastAsia="PetersburgCTT-Regular" w:hAnsi="Times New Roman" w:cs="Times New Roman"/>
          <w:sz w:val="28"/>
          <w:szCs w:val="28"/>
        </w:rPr>
        <w:t>ілософської</w:t>
      </w:r>
      <w:proofErr w:type="spellEnd"/>
      <w:r w:rsidRPr="00823FB2">
        <w:rPr>
          <w:rFonts w:ascii="Times New Roman" w:eastAsia="PetersburgCTT-Regular" w:hAnsi="Times New Roman" w:cs="Times New Roman"/>
          <w:sz w:val="28"/>
          <w:szCs w:val="28"/>
        </w:rPr>
        <w:t xml:space="preserve"> проблематики.</w:t>
      </w:r>
    </w:p>
    <w:sectPr w:rsidR="00A152F3" w:rsidRPr="00823FB2" w:rsidSect="00875E24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3FB2"/>
    <w:rsid w:val="00823FB2"/>
    <w:rsid w:val="00875E24"/>
    <w:rsid w:val="00A1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2013-02-04T14:17:00Z</dcterms:created>
  <dcterms:modified xsi:type="dcterms:W3CDTF">2013-02-04T14:29:00Z</dcterms:modified>
</cp:coreProperties>
</file>